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8F5108" w14:textId="7A128919" w:rsidR="00D33EDD" w:rsidRPr="00D33EDD" w:rsidRDefault="00D33EDD" w:rsidP="00D33EDD">
      <w:pPr>
        <w:pStyle w:val="Textoindependiente3"/>
        <w:jc w:val="center"/>
        <w:rPr>
          <w:rFonts w:ascii="Times New Roman" w:hAnsi="Times New Roman"/>
          <w:b/>
          <w:bCs/>
          <w:sz w:val="22"/>
          <w:szCs w:val="22"/>
          <w:lang w:val="es-419"/>
        </w:rPr>
      </w:pPr>
      <w:r>
        <w:rPr>
          <w:rFonts w:ascii="Times New Roman" w:hAnsi="Times New Roman"/>
          <w:b/>
          <w:bCs/>
          <w:sz w:val="22"/>
          <w:szCs w:val="22"/>
          <w:lang w:val="es-419"/>
        </w:rPr>
        <w:t>FOFIM F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ORTALECE LA MINERÍA COOPERATIVIZADA CON ASESORÍA TÉCNICA Y PROYECCIÓN DE INCREMENTO PRESUPUESTARIO</w:t>
      </w:r>
    </w:p>
    <w:p w14:paraId="6067DA29" w14:textId="77777777" w:rsidR="00D33EDD" w:rsidRPr="00D33EDD" w:rsidRDefault="00D33EDD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  <w:r w:rsidRPr="00D33EDD">
        <w:rPr>
          <w:rFonts w:ascii="Times New Roman" w:hAnsi="Times New Roman"/>
          <w:sz w:val="22"/>
          <w:szCs w:val="22"/>
          <w:lang w:val="es-419"/>
        </w:rPr>
        <w:t xml:space="preserve">El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Fondo de Financiamiento para la Minería (FOFIM)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consolida su rol como motor de desarrollo del sector, orientando sus esfuerzos a la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mecanización y tecnologización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de las cooperativas mineras bolivianas. Más allá de la sola inyección de capital, la entidad ha priorizado la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asesoría técnica integral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para garantizar que los recursos se inviertan de manera eficiente y sostenible. Esta estrategia responde a la necesidad de modernizar la producción, asegurando la viabilidad de proyectos tanto en el sector tradicional como en el no tradicional de la minería en el país.</w:t>
      </w:r>
    </w:p>
    <w:p w14:paraId="0B2934C9" w14:textId="7B7DC8D7" w:rsidR="00D33EDD" w:rsidRPr="00D33EDD" w:rsidRDefault="00D33EDD" w:rsidP="00D33EDD">
      <w:pPr>
        <w:pStyle w:val="Textoindependiente3"/>
        <w:rPr>
          <w:rFonts w:ascii="Times New Roman" w:hAnsi="Times New Roman"/>
          <w:b/>
          <w:bCs/>
          <w:sz w:val="22"/>
          <w:szCs w:val="22"/>
          <w:lang w:val="es-419"/>
        </w:rPr>
      </w:pP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El Valor de la Asesoría Técnica y la Nueva Gestión</w:t>
      </w:r>
    </w:p>
    <w:p w14:paraId="46DAA6FC" w14:textId="05D90AE3" w:rsidR="00D33EDD" w:rsidRPr="00D33EDD" w:rsidRDefault="00D33EDD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  <w:r w:rsidRPr="00D33EDD">
        <w:rPr>
          <w:rFonts w:ascii="Times New Roman" w:hAnsi="Times New Roman"/>
          <w:sz w:val="22"/>
          <w:szCs w:val="22"/>
          <w:lang w:val="es-419"/>
        </w:rPr>
        <w:t>Bajo la dirección del</w:t>
      </w:r>
      <w:r w:rsidR="00574F9A">
        <w:rPr>
          <w:rFonts w:ascii="Times New Roman" w:hAnsi="Times New Roman"/>
          <w:sz w:val="22"/>
          <w:szCs w:val="22"/>
          <w:lang w:val="es-419"/>
        </w:rPr>
        <w:t xml:space="preserve"> </w:t>
      </w:r>
      <w:proofErr w:type="gramStart"/>
      <w:r w:rsidR="00574F9A">
        <w:rPr>
          <w:rFonts w:ascii="Times New Roman" w:hAnsi="Times New Roman"/>
          <w:sz w:val="22"/>
          <w:szCs w:val="22"/>
          <w:lang w:val="es-419"/>
        </w:rPr>
        <w:t>Director General</w:t>
      </w:r>
      <w:proofErr w:type="gramEnd"/>
      <w:r w:rsidR="00574F9A">
        <w:rPr>
          <w:rFonts w:ascii="Times New Roman" w:hAnsi="Times New Roman"/>
          <w:sz w:val="22"/>
          <w:szCs w:val="22"/>
          <w:lang w:val="es-419"/>
        </w:rPr>
        <w:t xml:space="preserve"> Ejecutivo del FOFIM, Lic. Rolando </w:t>
      </w:r>
      <w:proofErr w:type="spellStart"/>
      <w:r w:rsidRPr="00D33EDD">
        <w:rPr>
          <w:rFonts w:ascii="Times New Roman" w:hAnsi="Times New Roman"/>
          <w:sz w:val="22"/>
          <w:szCs w:val="22"/>
          <w:lang w:val="es-419"/>
        </w:rPr>
        <w:t>Yujra</w:t>
      </w:r>
      <w:proofErr w:type="spellEnd"/>
      <w:r w:rsidRPr="00D33EDD">
        <w:rPr>
          <w:rFonts w:ascii="Times New Roman" w:hAnsi="Times New Roman"/>
          <w:sz w:val="22"/>
          <w:szCs w:val="22"/>
          <w:lang w:val="es-419"/>
        </w:rPr>
        <w:t xml:space="preserve">, </w:t>
      </w:r>
      <w:r w:rsidR="00574F9A">
        <w:rPr>
          <w:rFonts w:ascii="Times New Roman" w:hAnsi="Times New Roman"/>
          <w:sz w:val="22"/>
          <w:szCs w:val="22"/>
          <w:lang w:val="es-419"/>
        </w:rPr>
        <w:t>se h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a transformado </w:t>
      </w:r>
      <w:r w:rsidR="00574F9A">
        <w:rPr>
          <w:rFonts w:ascii="Times New Roman" w:hAnsi="Times New Roman"/>
          <w:sz w:val="22"/>
          <w:szCs w:val="22"/>
          <w:lang w:val="es-419"/>
        </w:rPr>
        <w:t>el e</w:t>
      </w:r>
      <w:r w:rsidRPr="00D33EDD">
        <w:rPr>
          <w:rFonts w:ascii="Times New Roman" w:hAnsi="Times New Roman"/>
          <w:sz w:val="22"/>
          <w:szCs w:val="22"/>
          <w:lang w:val="es-419"/>
        </w:rPr>
        <w:t>nfoque operativo</w:t>
      </w:r>
      <w:r w:rsidR="00574F9A">
        <w:rPr>
          <w:rFonts w:ascii="Times New Roman" w:hAnsi="Times New Roman"/>
          <w:sz w:val="22"/>
          <w:szCs w:val="22"/>
          <w:lang w:val="es-419"/>
        </w:rPr>
        <w:t xml:space="preserve"> de la institución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, poniendo la asistencia técnica al inicio del proceso </w:t>
      </w:r>
      <w:r w:rsidR="00574F9A">
        <w:rPr>
          <w:rFonts w:ascii="Times New Roman" w:hAnsi="Times New Roman"/>
          <w:sz w:val="22"/>
          <w:szCs w:val="22"/>
          <w:lang w:val="es-419"/>
        </w:rPr>
        <w:t>de préstamo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. Este servicio es fundamental para explicar a los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compañeros cooperativistas mineros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las modalidades de financiamiento, que incluyen préstamos para capital de operaciones y capital de inversión, así como los requisitos clave para acceder a los mismos. La revisión técnica y económica de los proyectos, junto con la verificación </w:t>
      </w:r>
      <w:r w:rsidRPr="00D33EDD">
        <w:rPr>
          <w:rFonts w:ascii="Times New Roman" w:hAnsi="Times New Roman"/>
          <w:i/>
          <w:iCs/>
          <w:sz w:val="22"/>
          <w:szCs w:val="22"/>
          <w:lang w:val="es-419"/>
        </w:rPr>
        <w:t>in situ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de reservas y garantías, asegura que solo los proyectos técnica y legalmente viables sean impulsados, minimizando riesgos y acelerando la recuperación de cartera.</w:t>
      </w:r>
    </w:p>
    <w:p w14:paraId="4D44F294" w14:textId="5CFE3E97" w:rsidR="00D33EDD" w:rsidRPr="00D33EDD" w:rsidRDefault="00D33EDD" w:rsidP="00D33EDD">
      <w:pPr>
        <w:pStyle w:val="Textoindependiente3"/>
        <w:rPr>
          <w:rFonts w:ascii="Times New Roman" w:hAnsi="Times New Roman"/>
          <w:b/>
          <w:bCs/>
          <w:sz w:val="22"/>
          <w:szCs w:val="22"/>
          <w:lang w:val="es-419"/>
        </w:rPr>
      </w:pP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Impulso a la Mecanización y Proyección Presupuestaria</w:t>
      </w:r>
    </w:p>
    <w:p w14:paraId="691AFA38" w14:textId="0D338D50" w:rsidR="00D33EDD" w:rsidRPr="00D33EDD" w:rsidRDefault="00D33EDD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  <w:r w:rsidRPr="00D33EDD">
        <w:rPr>
          <w:rFonts w:ascii="Times New Roman" w:hAnsi="Times New Roman"/>
          <w:sz w:val="22"/>
          <w:szCs w:val="22"/>
          <w:lang w:val="es-419"/>
        </w:rPr>
        <w:t xml:space="preserve">La política actual del FOFIM está directamente ligada al objetivo estratégico de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incrementar la tasa de préstamos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para promover la actividad cooperativizada en toda la cadena productiva</w:t>
      </w:r>
      <w:r w:rsidR="00574F9A">
        <w:rPr>
          <w:rFonts w:ascii="Times New Roman" w:hAnsi="Times New Roman"/>
          <w:sz w:val="22"/>
          <w:szCs w:val="22"/>
          <w:lang w:val="es-419"/>
        </w:rPr>
        <w:t xml:space="preserve"> tecnologizada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. La demanda por mecanización ha impulsado el desarrollo de líneas específicas para la adquisición de maquinaria pesada, como excavadoras y volquetas, equipos esenciales para mejorar la productividad en las minas bolivianas. En este contexto, la entidad tiene una firme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previsión de incrementar el presupuesto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</w:t>
      </w:r>
      <w:r w:rsidR="00574F9A">
        <w:rPr>
          <w:rFonts w:ascii="Times New Roman" w:hAnsi="Times New Roman"/>
          <w:sz w:val="22"/>
          <w:szCs w:val="22"/>
          <w:lang w:val="es-419"/>
        </w:rPr>
        <w:t>al doble en algunos casos, tal como citó en entrevista a la Re</w:t>
      </w:r>
      <w:r w:rsidR="00574F9A" w:rsidRPr="00574F9A">
        <w:rPr>
          <w:rFonts w:ascii="Times New Roman" w:hAnsi="Times New Roman"/>
          <w:sz w:val="22"/>
          <w:szCs w:val="22"/>
          <w:lang w:val="es-419"/>
        </w:rPr>
        <w:t>d Integración Minera</w:t>
      </w:r>
      <w:r w:rsidR="00574F9A">
        <w:rPr>
          <w:rFonts w:ascii="Times New Roman" w:hAnsi="Times New Roman"/>
          <w:sz w:val="22"/>
          <w:szCs w:val="22"/>
          <w:lang w:val="es-419"/>
        </w:rPr>
        <w:t>.</w:t>
      </w:r>
    </w:p>
    <w:p w14:paraId="4AFE2A1C" w14:textId="0DC0EDAA" w:rsidR="00D33EDD" w:rsidRPr="00D33EDD" w:rsidRDefault="00D33EDD" w:rsidP="00D33EDD">
      <w:pPr>
        <w:pStyle w:val="Textoindependiente3"/>
        <w:rPr>
          <w:rFonts w:ascii="Times New Roman" w:hAnsi="Times New Roman"/>
          <w:b/>
          <w:bCs/>
          <w:sz w:val="22"/>
          <w:szCs w:val="22"/>
          <w:lang w:val="es-419"/>
        </w:rPr>
      </w:pP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Modalidades de Préstamo y Requisitos Simplificados</w:t>
      </w:r>
    </w:p>
    <w:p w14:paraId="13A24001" w14:textId="77777777" w:rsidR="00D33EDD" w:rsidRPr="00D33EDD" w:rsidRDefault="00D33EDD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  <w:r w:rsidRPr="00D33EDD">
        <w:rPr>
          <w:rFonts w:ascii="Times New Roman" w:hAnsi="Times New Roman"/>
          <w:sz w:val="22"/>
          <w:szCs w:val="22"/>
          <w:lang w:val="es-419"/>
        </w:rPr>
        <w:t xml:space="preserve">Para facilitar el acceso al financiamiento, el FOFIM maneja diversas modalidades de préstamo que se adaptan a la capacidad de cada cooperativa. Si bien los proyectos de alto valor requieren un diseño final detallado, los préstamos menores a un monto determinado pueden ser solicitados mediante una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Declaración Jurada Técnica, Financiera y Legal</w:t>
      </w:r>
      <w:r w:rsidRPr="00D33EDD">
        <w:rPr>
          <w:rFonts w:ascii="Times New Roman" w:hAnsi="Times New Roman"/>
          <w:sz w:val="22"/>
          <w:szCs w:val="22"/>
          <w:lang w:val="es-419"/>
        </w:rPr>
        <w:t>, simplificando el proceso para la pequeña producción. Los requisitos de solvencia incluyen la presentación de la personería jurídica, el Número de Identificación Minera (NIM) y boletas de liquidación de minerales, además de garantías que deben cumplir la relación garantía-préstamo de 1:1, asegurando así la sostenibilidad del fondo.</w:t>
      </w:r>
    </w:p>
    <w:p w14:paraId="527E12F2" w14:textId="3D6A3DB1" w:rsidR="00D33EDD" w:rsidRPr="00D33EDD" w:rsidRDefault="00D33EDD" w:rsidP="00D33EDD">
      <w:pPr>
        <w:pStyle w:val="Textoindependiente3"/>
        <w:rPr>
          <w:rFonts w:ascii="Times New Roman" w:hAnsi="Times New Roman"/>
          <w:b/>
          <w:bCs/>
          <w:sz w:val="22"/>
          <w:szCs w:val="22"/>
          <w:lang w:val="es-419"/>
        </w:rPr>
      </w:pP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Conclusión y Compromiso con el Futuro</w:t>
      </w:r>
    </w:p>
    <w:p w14:paraId="49A9AAAD" w14:textId="77777777" w:rsidR="00D33EDD" w:rsidRDefault="00D33EDD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  <w:r w:rsidRPr="00D33EDD">
        <w:rPr>
          <w:rFonts w:ascii="Times New Roman" w:hAnsi="Times New Roman"/>
          <w:sz w:val="22"/>
          <w:szCs w:val="22"/>
          <w:lang w:val="es-419"/>
        </w:rPr>
        <w:t xml:space="preserve">El FOFIM se posiciona, de esta manera, no solo como un ente financiero, sino como un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aliado estratégico y técnico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que acompaña la visión de industrialización con sustitución de importaciones del Estado. Al tecnificar y formalizar las operaciones a través de una asesoría rigurosa y un financiamiento accesible, la entidad asegura que la minería cooperativizada sea un pilar sólido y rentable para la economía nacional, garantizando que el incremento presupuestario se traduzca en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mayor productividad y bienestar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para miles de </w:t>
      </w:r>
      <w:r w:rsidRPr="00D33EDD">
        <w:rPr>
          <w:rFonts w:ascii="Times New Roman" w:hAnsi="Times New Roman"/>
          <w:b/>
          <w:bCs/>
          <w:sz w:val="22"/>
          <w:szCs w:val="22"/>
          <w:lang w:val="es-419"/>
        </w:rPr>
        <w:t>compañeros cooperativistas mineros</w:t>
      </w:r>
      <w:r w:rsidRPr="00D33EDD">
        <w:rPr>
          <w:rFonts w:ascii="Times New Roman" w:hAnsi="Times New Roman"/>
          <w:sz w:val="22"/>
          <w:szCs w:val="22"/>
          <w:lang w:val="es-419"/>
        </w:rPr>
        <w:t xml:space="preserve"> y sus familias en toda Bolivia.</w:t>
      </w:r>
    </w:p>
    <w:p w14:paraId="2AD30378" w14:textId="77777777" w:rsidR="004F2AB4" w:rsidRDefault="004F2AB4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</w:p>
    <w:p w14:paraId="2B667771" w14:textId="062BB296" w:rsidR="004F2AB4" w:rsidRPr="00D33EDD" w:rsidRDefault="004F2AB4" w:rsidP="00D33EDD">
      <w:pPr>
        <w:pStyle w:val="Textoindependiente3"/>
        <w:rPr>
          <w:rFonts w:ascii="Times New Roman" w:hAnsi="Times New Roman"/>
          <w:sz w:val="22"/>
          <w:szCs w:val="22"/>
          <w:lang w:val="es-419"/>
        </w:rPr>
      </w:pPr>
      <w:r>
        <w:rPr>
          <w:rFonts w:ascii="Times New Roman" w:hAnsi="Times New Roman"/>
          <w:noProof/>
          <w:sz w:val="22"/>
          <w:szCs w:val="22"/>
          <w:lang w:val="es-419"/>
        </w:rPr>
        <w:lastRenderedPageBreak/>
        <w:drawing>
          <wp:inline distT="0" distB="0" distL="0" distR="0" wp14:anchorId="6781BEDF" wp14:editId="3B8C086B">
            <wp:extent cx="5960745" cy="2700020"/>
            <wp:effectExtent l="0" t="0" r="1905" b="5080"/>
            <wp:docPr id="12213103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7B72" w14:textId="77777777" w:rsidR="00D33EDD" w:rsidRDefault="00D33EDD" w:rsidP="00763C58">
      <w:pPr>
        <w:pStyle w:val="Textoindependiente3"/>
        <w:rPr>
          <w:rFonts w:ascii="Times New Roman" w:hAnsi="Times New Roman"/>
          <w:sz w:val="22"/>
          <w:szCs w:val="22"/>
        </w:rPr>
      </w:pPr>
    </w:p>
    <w:p w14:paraId="0C1A8D82" w14:textId="77777777" w:rsidR="0011424E" w:rsidRDefault="0011424E">
      <w:pPr>
        <w:pStyle w:val="Textoindependiente3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71B36155" w14:textId="77777777" w:rsidR="0011424E" w:rsidRDefault="0011424E">
      <w:pPr>
        <w:pStyle w:val="Textoindependiente3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09A9E10F" w14:textId="77777777" w:rsidR="0011424E" w:rsidRDefault="0011424E">
      <w:pPr>
        <w:pStyle w:val="Textoindependiente3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552BB492" w14:textId="63A2CBB1" w:rsidR="0011424E" w:rsidRDefault="004970C9">
      <w:pPr>
        <w:pStyle w:val="Textoindependiente3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8BB20C1" w14:textId="77777777" w:rsidR="0011424E" w:rsidRDefault="009F6CA8">
      <w:pPr>
        <w:pStyle w:val="Textoindependiente3"/>
        <w:spacing w:after="0" w:line="240" w:lineRule="auto"/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ACFR</w:t>
      </w:r>
    </w:p>
    <w:p w14:paraId="0DE44C2E" w14:textId="77777777" w:rsidR="0011424E" w:rsidRDefault="009F6CA8">
      <w:pPr>
        <w:pStyle w:val="Textoindependiente3"/>
        <w:spacing w:after="0" w:line="240" w:lineRule="auto"/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c.c.</w:t>
      </w:r>
    </w:p>
    <w:p w14:paraId="0A4B3FCE" w14:textId="77777777" w:rsidR="0011424E" w:rsidRDefault="00C113DF" w:rsidP="00C113DF">
      <w:pPr>
        <w:pStyle w:val="Textoindependiente3"/>
        <w:spacing w:after="0" w:line="240" w:lineRule="auto"/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Adj.</w:t>
      </w:r>
    </w:p>
    <w:p w14:paraId="03DB7311" w14:textId="77777777" w:rsidR="0011424E" w:rsidRDefault="0011424E">
      <w:pPr>
        <w:pStyle w:val="Textoindependiente3"/>
        <w:spacing w:after="0" w:line="240" w:lineRule="auto"/>
        <w:jc w:val="left"/>
        <w:rPr>
          <w:rFonts w:ascii="Times New Roman" w:hAnsi="Times New Roman"/>
          <w:sz w:val="12"/>
          <w:szCs w:val="12"/>
        </w:rPr>
      </w:pPr>
    </w:p>
    <w:sectPr w:rsidR="0011424E" w:rsidSect="0045545F">
      <w:headerReference w:type="default" r:id="rId9"/>
      <w:footerReference w:type="default" r:id="rId10"/>
      <w:pgSz w:w="12240" w:h="15840" w:code="1"/>
      <w:pgMar w:top="1985" w:right="1134" w:bottom="1134" w:left="1701" w:header="567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F688" w14:textId="77777777" w:rsidR="00597415" w:rsidRDefault="00597415">
      <w:r>
        <w:separator/>
      </w:r>
    </w:p>
  </w:endnote>
  <w:endnote w:type="continuationSeparator" w:id="0">
    <w:p w14:paraId="02BFE715" w14:textId="77777777" w:rsidR="00597415" w:rsidRDefault="0059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2bc">
    <w:altName w:val="Cambria"/>
    <w:charset w:val="01"/>
    <w:family w:val="roman"/>
    <w:pitch w:val="variable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54E3" w14:textId="1EC07F0C" w:rsidR="0011424E" w:rsidRDefault="00B55A36">
    <w:pPr>
      <w:pStyle w:val="Piedepgina"/>
    </w:pPr>
    <w:r>
      <w:rPr>
        <w:noProof/>
      </w:rPr>
      <w:drawing>
        <wp:anchor distT="0" distB="0" distL="114300" distR="114300" simplePos="0" relativeHeight="251704320" behindDoc="1" locked="0" layoutInCell="1" allowOverlap="1" wp14:anchorId="05323F08" wp14:editId="03346279">
          <wp:simplePos x="0" y="0"/>
          <wp:positionH relativeFrom="column">
            <wp:posOffset>-1066800</wp:posOffset>
          </wp:positionH>
          <wp:positionV relativeFrom="paragraph">
            <wp:posOffset>-2914650</wp:posOffset>
          </wp:positionV>
          <wp:extent cx="7894955" cy="3682365"/>
          <wp:effectExtent l="0" t="0" r="0" b="0"/>
          <wp:wrapNone/>
          <wp:docPr id="136587313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44534" name="Imagen 1514944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955" cy="368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A5DE81" wp14:editId="50075DDF">
              <wp:simplePos x="0" y="0"/>
              <wp:positionH relativeFrom="page">
                <wp:posOffset>6849110</wp:posOffset>
              </wp:positionH>
              <wp:positionV relativeFrom="paragraph">
                <wp:posOffset>209550</wp:posOffset>
              </wp:positionV>
              <wp:extent cx="468630" cy="447040"/>
              <wp:effectExtent l="0" t="0" r="26670" b="10160"/>
              <wp:wrapNone/>
              <wp:docPr id="2016235094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" cy="447040"/>
                      </a:xfrm>
                      <a:prstGeom prst="ellips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92CF6" w14:textId="77777777" w:rsidR="0011424E" w:rsidRDefault="00B55A36" w:rsidP="00B55A3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EA5DE81" id="Elipse 1" o:spid="_x0000_s1026" style="position:absolute;margin-left:539.3pt;margin-top:16.5pt;width:36.9pt;height:3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" fillcolor="white [3201]" strokecolor="white [3212]" strokeweight="2pt">
              <v:textbox>
                <w:txbxContent>
                  <w:p w14:paraId="08092CF6" w14:textId="77777777" w:rsidR="0011424E" w:rsidRDefault="00B55A36" w:rsidP="00B55A3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7094" w14:textId="77777777" w:rsidR="00597415" w:rsidRDefault="00597415">
      <w:r>
        <w:separator/>
      </w:r>
    </w:p>
  </w:footnote>
  <w:footnote w:type="continuationSeparator" w:id="0">
    <w:p w14:paraId="2DB02792" w14:textId="77777777" w:rsidR="00597415" w:rsidRDefault="0059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FE00" w14:textId="24EF2B92" w:rsidR="0011424E" w:rsidRDefault="00EE0479">
    <w:pPr>
      <w:pStyle w:val="Encabezado"/>
      <w:jc w:val="center"/>
      <w:rPr>
        <w:rFonts w:ascii="Arial" w:hAnsi="Arial" w:cs="Arial"/>
        <w:color w:val="4F81BD"/>
        <w:sz w:val="18"/>
        <w:szCs w:val="18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066734F1" wp14:editId="1551A056">
          <wp:simplePos x="0" y="0"/>
          <wp:positionH relativeFrom="page">
            <wp:posOffset>-53340</wp:posOffset>
          </wp:positionH>
          <wp:positionV relativeFrom="paragraph">
            <wp:posOffset>-257175</wp:posOffset>
          </wp:positionV>
          <wp:extent cx="7782398" cy="4048125"/>
          <wp:effectExtent l="0" t="0" r="9525" b="0"/>
          <wp:wrapNone/>
          <wp:docPr id="20977518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77"/>
                  <a:stretch/>
                </pic:blipFill>
                <pic:spPr bwMode="auto">
                  <a:xfrm>
                    <a:off x="0" y="0"/>
                    <a:ext cx="7782398" cy="404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E8ED1D" w14:textId="1866985B" w:rsidR="0011424E" w:rsidRDefault="0011424E">
    <w:pPr>
      <w:pStyle w:val="Encabezado"/>
      <w:spacing w:line="120" w:lineRule="auto"/>
      <w:rPr>
        <w:rFonts w:ascii="Agency FB" w:hAnsi="Agency FB" w:cs="Arial"/>
        <w:szCs w:val="28"/>
      </w:rPr>
    </w:pPr>
  </w:p>
  <w:p w14:paraId="07DD4456" w14:textId="77777777" w:rsidR="0011424E" w:rsidRDefault="0011424E">
    <w:pPr>
      <w:pStyle w:val="Encabezado"/>
      <w:spacing w:line="19" w:lineRule="auto"/>
    </w:pPr>
  </w:p>
  <w:p w14:paraId="4E933FB4" w14:textId="77ECDF93" w:rsidR="0011424E" w:rsidRDefault="0011424E">
    <w:pPr>
      <w:pStyle w:val="Encabezado"/>
      <w:spacing w:line="19" w:lineRule="auto"/>
    </w:pPr>
  </w:p>
  <w:p w14:paraId="01FFB988" w14:textId="77777777" w:rsidR="0011424E" w:rsidRDefault="0011424E">
    <w:pPr>
      <w:pStyle w:val="Encabezado"/>
      <w:spacing w:line="1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7CF"/>
    <w:multiLevelType w:val="multilevel"/>
    <w:tmpl w:val="84AC1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DA481A"/>
    <w:multiLevelType w:val="multilevel"/>
    <w:tmpl w:val="BD5A9DE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96853">
    <w:abstractNumId w:val="1"/>
  </w:num>
  <w:num w:numId="2" w16cid:durableId="87958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17"/>
    <w:rsid w:val="00002B3B"/>
    <w:rsid w:val="0002796E"/>
    <w:rsid w:val="000421B1"/>
    <w:rsid w:val="00042882"/>
    <w:rsid w:val="00085917"/>
    <w:rsid w:val="0011424E"/>
    <w:rsid w:val="001532E7"/>
    <w:rsid w:val="0017061B"/>
    <w:rsid w:val="002F4D80"/>
    <w:rsid w:val="0032776C"/>
    <w:rsid w:val="0039748B"/>
    <w:rsid w:val="004048CB"/>
    <w:rsid w:val="00412E71"/>
    <w:rsid w:val="00427DA5"/>
    <w:rsid w:val="0045545F"/>
    <w:rsid w:val="00474FEF"/>
    <w:rsid w:val="004970C9"/>
    <w:rsid w:val="004D7AF4"/>
    <w:rsid w:val="004F2AB4"/>
    <w:rsid w:val="00505387"/>
    <w:rsid w:val="00574F9A"/>
    <w:rsid w:val="00597415"/>
    <w:rsid w:val="005C7233"/>
    <w:rsid w:val="00652C15"/>
    <w:rsid w:val="006600CB"/>
    <w:rsid w:val="00763C58"/>
    <w:rsid w:val="00830A8A"/>
    <w:rsid w:val="008A7F3B"/>
    <w:rsid w:val="009308A8"/>
    <w:rsid w:val="00955DF3"/>
    <w:rsid w:val="009C0C5E"/>
    <w:rsid w:val="009C6467"/>
    <w:rsid w:val="009F5822"/>
    <w:rsid w:val="009F6CA8"/>
    <w:rsid w:val="00AA0EFE"/>
    <w:rsid w:val="00AB1A85"/>
    <w:rsid w:val="00B40E6D"/>
    <w:rsid w:val="00B55A36"/>
    <w:rsid w:val="00C113DF"/>
    <w:rsid w:val="00C759D9"/>
    <w:rsid w:val="00CC37CE"/>
    <w:rsid w:val="00D03FC4"/>
    <w:rsid w:val="00D33EDD"/>
    <w:rsid w:val="00D4552E"/>
    <w:rsid w:val="00E707DD"/>
    <w:rsid w:val="00EE0479"/>
    <w:rsid w:val="00EE673B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97F90D"/>
  <w15:docId w15:val="{0C9EEE33-5B9B-4DD3-B610-12349F9D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499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266491"/>
    <w:pPr>
      <w:keepNext/>
      <w:widowControl w:val="0"/>
      <w:jc w:val="center"/>
      <w:textAlignment w:val="baseline"/>
      <w:outlineLvl w:val="0"/>
    </w:pPr>
    <w:rPr>
      <w:rFonts w:ascii="Copperplate32bc" w:hAnsi="Copperplate32bc"/>
      <w:b/>
      <w:bCs/>
      <w:szCs w:val="20"/>
      <w:lang w:val="en-US"/>
    </w:rPr>
  </w:style>
  <w:style w:type="paragraph" w:styleId="Ttulo2">
    <w:name w:val="heading 2"/>
    <w:basedOn w:val="Normal"/>
    <w:next w:val="Normal"/>
    <w:qFormat/>
    <w:rsid w:val="00266491"/>
    <w:pPr>
      <w:keepNext/>
      <w:widowControl w:val="0"/>
      <w:jc w:val="center"/>
      <w:textAlignment w:val="baseline"/>
      <w:outlineLvl w:val="1"/>
    </w:pPr>
    <w:rPr>
      <w:rFonts w:ascii="Copperplate Gothic Bold" w:hAnsi="Copperplate Gothic Bold"/>
      <w:b/>
      <w:bCs/>
      <w:sz w:val="20"/>
      <w:szCs w:val="20"/>
      <w:lang w:val="en-US"/>
    </w:rPr>
  </w:style>
  <w:style w:type="paragraph" w:styleId="Ttulo3">
    <w:name w:val="heading 3"/>
    <w:basedOn w:val="Normal"/>
    <w:next w:val="Normal"/>
    <w:qFormat/>
    <w:rsid w:val="00266491"/>
    <w:pPr>
      <w:keepNext/>
      <w:ind w:left="2124" w:firstLine="708"/>
      <w:jc w:val="both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qFormat/>
    <w:rsid w:val="00266491"/>
    <w:pPr>
      <w:keepNext/>
      <w:spacing w:after="240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BA10D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515D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qFormat/>
    <w:rsid w:val="001333D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266491"/>
  </w:style>
  <w:style w:type="character" w:styleId="Textoennegrita">
    <w:name w:val="Strong"/>
    <w:uiPriority w:val="22"/>
    <w:qFormat/>
    <w:rsid w:val="00266491"/>
    <w:rPr>
      <w:b/>
      <w:bCs/>
    </w:rPr>
  </w:style>
  <w:style w:type="character" w:customStyle="1" w:styleId="EnlacedeInternet">
    <w:name w:val="Enlace de Internet"/>
    <w:uiPriority w:val="99"/>
    <w:rsid w:val="00266491"/>
    <w:rPr>
      <w:color w:val="0000FF"/>
      <w:u w:val="single"/>
    </w:rPr>
  </w:style>
  <w:style w:type="character" w:styleId="Hipervnculovisitado">
    <w:name w:val="FollowedHyperlink"/>
    <w:qFormat/>
    <w:rsid w:val="00266491"/>
    <w:rPr>
      <w:color w:val="800080"/>
      <w:u w:val="single"/>
    </w:rPr>
  </w:style>
  <w:style w:type="character" w:customStyle="1" w:styleId="Textoindependiente3Car">
    <w:name w:val="Texto independiente 3 Car"/>
    <w:link w:val="Textoindependiente3"/>
    <w:qFormat/>
    <w:rsid w:val="001603C2"/>
    <w:rPr>
      <w:rFonts w:ascii="Arial" w:hAnsi="Arial" w:cs="Arial"/>
      <w:szCs w:val="24"/>
    </w:rPr>
  </w:style>
  <w:style w:type="character" w:customStyle="1" w:styleId="TextoindependienteCar">
    <w:name w:val="Texto independiente Car"/>
    <w:link w:val="Textoindependiente"/>
    <w:qFormat/>
    <w:rsid w:val="005D4ECF"/>
    <w:rPr>
      <w:rFonts w:ascii="Arial" w:hAnsi="Arial" w:cs="Arial"/>
      <w:bCs/>
      <w:sz w:val="22"/>
      <w:szCs w:val="24"/>
    </w:rPr>
  </w:style>
  <w:style w:type="character" w:customStyle="1" w:styleId="CarCar">
    <w:name w:val="Car Car"/>
    <w:qFormat/>
    <w:locked/>
    <w:rsid w:val="00372BE1"/>
    <w:rPr>
      <w:rFonts w:ascii="Arial" w:hAnsi="Arial" w:cs="Arial"/>
      <w:szCs w:val="24"/>
      <w:lang w:val="es-ES" w:eastAsia="es-ES" w:bidi="ar-SA"/>
    </w:rPr>
  </w:style>
  <w:style w:type="character" w:customStyle="1" w:styleId="TtuloCar1">
    <w:name w:val="Título Car1"/>
    <w:link w:val="Ttulo"/>
    <w:qFormat/>
    <w:rsid w:val="00F77B3F"/>
    <w:rPr>
      <w:rFonts w:ascii="Arial" w:hAnsi="Arial" w:cs="Arial"/>
      <w:b/>
      <w:sz w:val="24"/>
      <w:szCs w:val="24"/>
      <w:u w:val="single"/>
      <w:lang w:val="es-MX" w:eastAsia="es-MX"/>
    </w:rPr>
  </w:style>
  <w:style w:type="character" w:customStyle="1" w:styleId="apple-converted-space">
    <w:name w:val="apple-converted-space"/>
    <w:basedOn w:val="Fuentedeprrafopredeter"/>
    <w:qFormat/>
    <w:rsid w:val="0023271B"/>
  </w:style>
  <w:style w:type="character" w:customStyle="1" w:styleId="Ttulo5Car">
    <w:name w:val="Título 5 Car"/>
    <w:link w:val="Ttulo5"/>
    <w:qFormat/>
    <w:rsid w:val="00BA10DE"/>
    <w:rPr>
      <w:rFonts w:ascii="Arial" w:hAnsi="Arial"/>
      <w:b/>
      <w:bCs/>
      <w:i/>
      <w:iCs/>
      <w:sz w:val="26"/>
      <w:szCs w:val="26"/>
    </w:rPr>
  </w:style>
  <w:style w:type="character" w:customStyle="1" w:styleId="EncabezadoCar">
    <w:name w:val="Encabezado Car"/>
    <w:link w:val="Encabezado"/>
    <w:uiPriority w:val="99"/>
    <w:qFormat/>
    <w:locked/>
    <w:rsid w:val="00BA10DE"/>
    <w:rPr>
      <w:sz w:val="24"/>
      <w:szCs w:val="24"/>
    </w:rPr>
  </w:style>
  <w:style w:type="character" w:customStyle="1" w:styleId="SubttuloCar">
    <w:name w:val="Subtítulo Car"/>
    <w:link w:val="Subttulo"/>
    <w:uiPriority w:val="99"/>
    <w:qFormat/>
    <w:locked/>
    <w:rsid w:val="00BA10DE"/>
    <w:rPr>
      <w:rFonts w:ascii="Arial" w:hAnsi="Arial" w:cs="Arial"/>
      <w:b/>
      <w:sz w:val="24"/>
      <w:szCs w:val="24"/>
      <w:u w:val="single"/>
      <w:lang w:val="es-MX" w:eastAsia="es-MX"/>
    </w:rPr>
  </w:style>
  <w:style w:type="character" w:customStyle="1" w:styleId="Ttulo1Car">
    <w:name w:val="Título 1 Car"/>
    <w:link w:val="Ttulo1"/>
    <w:qFormat/>
    <w:rsid w:val="00936A76"/>
    <w:rPr>
      <w:rFonts w:ascii="Copperplate32bc" w:hAnsi="Copperplate32bc"/>
      <w:b/>
      <w:bCs/>
      <w:sz w:val="24"/>
      <w:lang w:val="en-US" w:eastAsia="es-ES"/>
    </w:rPr>
  </w:style>
  <w:style w:type="character" w:customStyle="1" w:styleId="Ttulo7Car">
    <w:name w:val="Título 7 Car"/>
    <w:basedOn w:val="Fuentedeprrafopredeter"/>
    <w:link w:val="Ttulo7"/>
    <w:semiHidden/>
    <w:qFormat/>
    <w:rsid w:val="00A515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8B39C5"/>
    <w:rPr>
      <w:rFonts w:ascii="Arial" w:hAnsi="Arial" w:cs="Arial"/>
      <w:sz w:val="22"/>
      <w:szCs w:val="24"/>
    </w:rPr>
  </w:style>
  <w:style w:type="character" w:customStyle="1" w:styleId="TtuloCar">
    <w:name w:val="Título Car"/>
    <w:basedOn w:val="Fuentedeprrafopredeter"/>
    <w:qFormat/>
    <w:rsid w:val="00D9240B"/>
    <w:rPr>
      <w:rFonts w:ascii="Arial" w:hAnsi="Arial"/>
      <w:b/>
      <w:sz w:val="24"/>
      <w:lang w:val="es-MX"/>
    </w:rPr>
  </w:style>
  <w:style w:type="character" w:customStyle="1" w:styleId="PiedepginaCar">
    <w:name w:val="Pie de página Car"/>
    <w:link w:val="Piedepgina"/>
    <w:qFormat/>
    <w:rsid w:val="00BA42EA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qFormat/>
    <w:rsid w:val="0017750B"/>
    <w:rPr>
      <w:sz w:val="16"/>
      <w:szCs w:val="16"/>
    </w:rPr>
  </w:style>
  <w:style w:type="character" w:customStyle="1" w:styleId="Destacado">
    <w:name w:val="Destacado"/>
    <w:basedOn w:val="Fuentedeprrafopredeter"/>
    <w:uiPriority w:val="20"/>
    <w:qFormat/>
    <w:rsid w:val="008A7856"/>
    <w:rPr>
      <w:i/>
      <w:iCs/>
    </w:rPr>
  </w:style>
  <w:style w:type="character" w:customStyle="1" w:styleId="ListLabel1">
    <w:name w:val="ListLabel 1"/>
    <w:qFormat/>
    <w:rPr>
      <w:rFonts w:cs="Arial"/>
      <w:sz w:val="22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Mincho" w:cs="Times New Roman"/>
    </w:rPr>
  </w:style>
  <w:style w:type="character" w:customStyle="1" w:styleId="ListLabel6">
    <w:name w:val="ListLabel 6"/>
    <w:qFormat/>
    <w:rPr>
      <w:rFonts w:cs="Arial"/>
      <w:sz w:val="22"/>
      <w:szCs w:val="22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i w:val="0"/>
      <w:sz w:val="32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rsid w:val="00266491"/>
    <w:pPr>
      <w:spacing w:before="120"/>
      <w:jc w:val="both"/>
    </w:pPr>
    <w:rPr>
      <w:rFonts w:ascii="Arial" w:hAnsi="Arial"/>
      <w:bCs/>
      <w:sz w:val="22"/>
    </w:rPr>
  </w:style>
  <w:style w:type="paragraph" w:styleId="Lista">
    <w:name w:val="List"/>
    <w:basedOn w:val="Normal"/>
    <w:rsid w:val="00266491"/>
    <w:pPr>
      <w:ind w:left="283" w:hanging="283"/>
    </w:pPr>
  </w:style>
  <w:style w:type="paragraph" w:styleId="Descripcin">
    <w:name w:val="caption"/>
    <w:basedOn w:val="Normal"/>
    <w:next w:val="Normal"/>
    <w:qFormat/>
    <w:rsid w:val="00266491"/>
    <w:pPr>
      <w:spacing w:before="120" w:after="120"/>
    </w:pPr>
    <w:rPr>
      <w:rFonts w:ascii="Arial" w:hAnsi="Arial" w:cs="Arial"/>
      <w:b/>
      <w:bCs/>
      <w:sz w:val="20"/>
      <w:szCs w:val="20"/>
      <w:lang w:val="es-MX" w:eastAsia="es-MX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header"/>
    <w:basedOn w:val="Normal"/>
    <w:link w:val="EncabezadoCar"/>
    <w:rsid w:val="0026649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266491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1"/>
    <w:qFormat/>
    <w:rsid w:val="00266491"/>
    <w:pPr>
      <w:jc w:val="center"/>
    </w:pPr>
    <w:rPr>
      <w:rFonts w:ascii="Arial" w:hAnsi="Arial" w:cs="Arial"/>
      <w:b/>
      <w:u w:val="single"/>
      <w:lang w:val="es-MX" w:eastAsia="es-MX"/>
    </w:rPr>
  </w:style>
  <w:style w:type="paragraph" w:styleId="Subttulo">
    <w:name w:val="Subtitle"/>
    <w:basedOn w:val="Normal"/>
    <w:link w:val="SubttuloCar"/>
    <w:uiPriority w:val="99"/>
    <w:qFormat/>
    <w:rsid w:val="00266491"/>
    <w:pPr>
      <w:jc w:val="center"/>
    </w:pPr>
    <w:rPr>
      <w:rFonts w:ascii="Arial" w:hAnsi="Arial" w:cs="Arial"/>
      <w:b/>
      <w:u w:val="single"/>
      <w:lang w:val="es-MX" w:eastAsia="es-MX"/>
    </w:rPr>
  </w:style>
  <w:style w:type="paragraph" w:styleId="Textoindependiente2">
    <w:name w:val="Body Text 2"/>
    <w:basedOn w:val="Normal"/>
    <w:qFormat/>
    <w:rsid w:val="00266491"/>
    <w:pPr>
      <w:jc w:val="center"/>
    </w:pPr>
    <w:rPr>
      <w:rFonts w:ascii="Tahoma" w:hAnsi="Tahoma" w:cs="Tahoma"/>
      <w:b/>
      <w:sz w:val="20"/>
      <w:szCs w:val="22"/>
      <w:lang w:val="en-US"/>
    </w:rPr>
  </w:style>
  <w:style w:type="paragraph" w:styleId="Textoindependiente3">
    <w:name w:val="Body Text 3"/>
    <w:basedOn w:val="Normal"/>
    <w:link w:val="Textoindependiente3Car"/>
    <w:qFormat/>
    <w:rsid w:val="00266491"/>
    <w:pPr>
      <w:spacing w:after="220" w:line="220" w:lineRule="atLeast"/>
      <w:jc w:val="both"/>
    </w:pPr>
    <w:rPr>
      <w:rFonts w:ascii="Arial" w:hAnsi="Arial"/>
      <w:sz w:val="20"/>
    </w:rPr>
  </w:style>
  <w:style w:type="paragraph" w:customStyle="1" w:styleId="Cuadrculavistosa-nfasis11">
    <w:name w:val="Cuadrícula vistosa - Énfasis 11"/>
    <w:basedOn w:val="Textoindependiente"/>
    <w:qFormat/>
    <w:rsid w:val="00266491"/>
    <w:pPr>
      <w:keepLines/>
      <w:pBdr>
        <w:left w:val="single" w:sz="36" w:space="3" w:color="808080"/>
        <w:bottom w:val="single" w:sz="48" w:space="3" w:color="FFFFFF"/>
      </w:pBdr>
      <w:spacing w:before="0" w:after="60" w:line="220" w:lineRule="atLeast"/>
      <w:ind w:left="540" w:right="557"/>
      <w:jc w:val="left"/>
    </w:pPr>
    <w:rPr>
      <w:rFonts w:ascii="Times New Roman" w:hAnsi="Times New Roman"/>
      <w:bCs w:val="0"/>
      <w:i/>
      <w:sz w:val="20"/>
      <w:szCs w:val="20"/>
      <w:lang w:eastAsia="en-US"/>
    </w:rPr>
  </w:style>
  <w:style w:type="paragraph" w:styleId="Listaconnmeros">
    <w:name w:val="List Number"/>
    <w:basedOn w:val="Lista"/>
    <w:qFormat/>
    <w:rsid w:val="00266491"/>
    <w:pPr>
      <w:spacing w:before="120" w:after="220" w:line="220" w:lineRule="atLeast"/>
      <w:ind w:left="1800" w:right="720" w:hanging="360"/>
    </w:pPr>
    <w:rPr>
      <w:sz w:val="20"/>
      <w:szCs w:val="20"/>
      <w:lang w:eastAsia="en-US"/>
    </w:rPr>
  </w:style>
  <w:style w:type="paragraph" w:styleId="Sangradetextonormal">
    <w:name w:val="Body Text Indent"/>
    <w:basedOn w:val="Normal"/>
    <w:link w:val="SangradetextonormalCar"/>
    <w:rsid w:val="00266491"/>
    <w:pPr>
      <w:ind w:left="2126" w:firstLine="6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qFormat/>
    <w:rsid w:val="0061743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semiHidden/>
    <w:qFormat/>
    <w:rsid w:val="003130D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25DFD"/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qFormat/>
    <w:rsid w:val="006F5321"/>
    <w:rPr>
      <w:rFonts w:ascii="Courier New" w:hAnsi="Courier New" w:cs="Courier New"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5D4ECF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BA10DE"/>
    <w:pPr>
      <w:ind w:left="720"/>
      <w:contextualSpacing/>
    </w:pPr>
  </w:style>
  <w:style w:type="paragraph" w:customStyle="1" w:styleId="Normal1">
    <w:name w:val="Normal 1"/>
    <w:basedOn w:val="Normal"/>
    <w:autoRedefine/>
    <w:qFormat/>
    <w:rsid w:val="00BA10DE"/>
    <w:pPr>
      <w:tabs>
        <w:tab w:val="left" w:pos="0"/>
      </w:tabs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CharChar1">
    <w:name w:val="Char Char1"/>
    <w:basedOn w:val="Normal"/>
    <w:qFormat/>
    <w:rsid w:val="00BA10D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listaconletras">
    <w:name w:val="lista con letras"/>
    <w:basedOn w:val="Listaconnmeros"/>
    <w:qFormat/>
    <w:rsid w:val="00A515DA"/>
    <w:pPr>
      <w:spacing w:after="120" w:line="240" w:lineRule="auto"/>
      <w:ind w:right="0"/>
      <w:jc w:val="both"/>
    </w:pPr>
    <w:rPr>
      <w:rFonts w:ascii="Arial" w:hAnsi="Arial"/>
      <w:sz w:val="22"/>
      <w:szCs w:val="24"/>
      <w:lang w:val="es-MX" w:eastAsia="es-ES"/>
    </w:rPr>
  </w:style>
  <w:style w:type="paragraph" w:styleId="TDC7">
    <w:name w:val="toc 7"/>
    <w:basedOn w:val="Normal"/>
    <w:next w:val="Normal"/>
    <w:autoRedefine/>
    <w:uiPriority w:val="39"/>
    <w:rsid w:val="00A515DA"/>
    <w:pPr>
      <w:tabs>
        <w:tab w:val="left" w:pos="2603"/>
        <w:tab w:val="right" w:leader="dot" w:pos="9680"/>
      </w:tabs>
      <w:ind w:left="1843" w:hanging="1123"/>
    </w:pPr>
    <w:rPr>
      <w:sz w:val="22"/>
      <w:szCs w:val="21"/>
      <w:lang w:val="es-BO"/>
    </w:rPr>
  </w:style>
  <w:style w:type="paragraph" w:styleId="Listaconvietas3">
    <w:name w:val="List Bullet 3"/>
    <w:basedOn w:val="Normal"/>
    <w:uiPriority w:val="99"/>
    <w:unhideWhenUsed/>
    <w:qFormat/>
    <w:rsid w:val="008B39C5"/>
    <w:pPr>
      <w:spacing w:after="200" w:line="276" w:lineRule="auto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styleId="Listaconvietas5">
    <w:name w:val="List Bullet 5"/>
    <w:basedOn w:val="Normal"/>
    <w:semiHidden/>
    <w:unhideWhenUsed/>
    <w:qFormat/>
    <w:rsid w:val="006803D9"/>
    <w:pPr>
      <w:contextualSpacing/>
    </w:pPr>
  </w:style>
  <w:style w:type="paragraph" w:styleId="Listaconnmeros2">
    <w:name w:val="List Number 2"/>
    <w:basedOn w:val="Normal"/>
    <w:semiHidden/>
    <w:unhideWhenUsed/>
    <w:qFormat/>
    <w:rsid w:val="006803D9"/>
    <w:pPr>
      <w:contextualSpacing/>
    </w:pPr>
  </w:style>
  <w:style w:type="paragraph" w:customStyle="1" w:styleId="Estilo1">
    <w:name w:val="Estilo1"/>
    <w:basedOn w:val="Normal"/>
    <w:autoRedefine/>
    <w:qFormat/>
    <w:rsid w:val="0069578C"/>
    <w:pPr>
      <w:spacing w:before="60" w:after="60" w:line="360" w:lineRule="auto"/>
      <w:ind w:firstLine="360"/>
      <w:jc w:val="both"/>
    </w:pPr>
    <w:rPr>
      <w:rFonts w:ascii="Arial" w:hAnsi="Arial"/>
      <w:sz w:val="22"/>
      <w:szCs w:val="22"/>
      <w:lang w:val="es-BO"/>
    </w:rPr>
  </w:style>
  <w:style w:type="paragraph" w:styleId="Sangra3detindependiente">
    <w:name w:val="Body Text Indent 3"/>
    <w:basedOn w:val="Normal"/>
    <w:link w:val="Sangra3detindependienteCar"/>
    <w:semiHidden/>
    <w:unhideWhenUsed/>
    <w:qFormat/>
    <w:rsid w:val="0017750B"/>
    <w:pPr>
      <w:spacing w:after="120"/>
      <w:ind w:left="283"/>
    </w:pPr>
    <w:rPr>
      <w:sz w:val="16"/>
      <w:szCs w:val="16"/>
    </w:rPr>
  </w:style>
  <w:style w:type="paragraph" w:styleId="Listaconvietas">
    <w:name w:val="List Bullet"/>
    <w:basedOn w:val="Normal"/>
    <w:semiHidden/>
    <w:unhideWhenUsed/>
    <w:qFormat/>
    <w:rsid w:val="002C019E"/>
    <w:pPr>
      <w:contextualSpacing/>
    </w:pPr>
  </w:style>
  <w:style w:type="table" w:styleId="Tablaconcuadrcula">
    <w:name w:val="Table Grid"/>
    <w:basedOn w:val="Tablanormal"/>
    <w:rsid w:val="00AE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4F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C7AB6-86DE-4A85-BCB9-8E977BEC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533</Words>
  <Characters>2932</Characters>
  <Application>Microsoft Office Word</Application>
  <DocSecurity>0</DocSecurity>
  <Lines>24</Lines>
  <Paragraphs>6</Paragraphs>
  <ScaleCrop>false</ScaleCrop>
  <Company>Viceministerio de Telecomunicaciones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18 de noviembre de 2003</dc:title>
  <dc:subject/>
  <dc:creator>Hebert Montevilla</dc:creator>
  <dc:description/>
  <cp:lastModifiedBy>ADRIAN CRISTIAN FOURNIER ROJAS</cp:lastModifiedBy>
  <cp:revision>57</cp:revision>
  <cp:lastPrinted>2014-10-15T19:15:00Z</cp:lastPrinted>
  <dcterms:created xsi:type="dcterms:W3CDTF">2016-08-19T14:37:00Z</dcterms:created>
  <dcterms:modified xsi:type="dcterms:W3CDTF">2025-11-28T18:42:00Z</dcterms:modified>
  <dc:language>es-BO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Viceministerio de Telecomunicaciones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